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大鼠腹水癌细胞</w:t>
      </w:r>
    </w:p>
    <w:p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</w:t>
      </w:r>
      <w:bookmarkStart w:id="2" w:name="_GoBack"/>
      <w:r>
        <w:rPr>
          <w:rFonts w:hint="eastAsia"/>
          <w:b/>
          <w:sz w:val="24"/>
        </w:rPr>
        <w:t>Walker/LLC-WRC 256</w:t>
      </w:r>
      <w:bookmarkEnd w:id="2"/>
      <w:r>
        <w:rPr>
          <w:rFonts w:hint="eastAsia"/>
          <w:b/>
          <w:sz w:val="24"/>
        </w:rPr>
        <w:t>）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shd w:val="clear" w:fill="FFFFFF"/>
        </w:rPr>
      </w:pPr>
      <w:r>
        <w:rPr>
          <w:rFonts w:asciiTheme="minorHAnsi" w:hAnsiTheme="minorHAnsi" w:eastAsiaTheme="minorEastAsia" w:cstheme="minorBidi"/>
          <w:kern w:val="2"/>
          <w:sz w:val="24"/>
          <w:szCs w:val="22"/>
          <w:lang w:val="en-US" w:eastAsia="zh-CN" w:bidi="ar-SA"/>
        </w:rPr>
        <w:t>Walker256是一株大鼠腹水癌细胞系。该细胞注入大鼠腹腔能快速形成腹水瘤，是研究抗肿瘤药物体内模型的极好材料。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  <w:lang w:val="en-US" w:eastAsia="zh-CN"/>
        </w:rPr>
        <w:t xml:space="preserve">大鼠  </w:t>
      </w:r>
      <w:r>
        <w:rPr>
          <w:sz w:val="24"/>
          <w:lang w:val="en-US" w:eastAsia="zh-CN"/>
        </w:rPr>
        <w:t>腹水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sz w:val="24"/>
        </w:rPr>
        <w:t>淋巴母细胞</w:t>
      </w:r>
      <w:r>
        <w:rPr>
          <w:rFonts w:hint="eastAsia"/>
          <w:sz w:val="24"/>
        </w:rPr>
        <w:t>，</w:t>
      </w:r>
      <w:r>
        <w:rPr>
          <w:sz w:val="24"/>
        </w:rPr>
        <w:t>悬浮生长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jc w:val="left"/>
        <w:rPr>
          <w:rFonts w:hint="eastAsia"/>
          <w:b/>
          <w:kern w:val="2"/>
          <w:sz w:val="24"/>
          <w:szCs w:val="22"/>
          <w:lang w:val="en-US" w:eastAsia="zh-CN" w:bidi="ar-SA"/>
        </w:rPr>
      </w:pPr>
      <w:r>
        <w:rPr>
          <w:rFonts w:hint="eastAsia"/>
          <w:b/>
          <w:kern w:val="2"/>
          <w:sz w:val="24"/>
          <w:szCs w:val="22"/>
          <w:lang w:val="en-US" w:eastAsia="zh-CN" w:bidi="ar-SA"/>
        </w:rPr>
        <w:t>5）用途：</w:t>
      </w:r>
      <w:r>
        <w:rPr>
          <w:rFonts w:hint="eastAsia"/>
          <w:kern w:val="2"/>
          <w:sz w:val="24"/>
          <w:szCs w:val="22"/>
          <w:lang w:val="en-US" w:eastAsia="zh-CN" w:bidi="ar-SA"/>
        </w:rPr>
        <w:t>仅供科研使用。</w:t>
      </w:r>
    </w:p>
    <w:p>
      <w:pPr>
        <w:pStyle w:val="10"/>
        <w:ind w:firstLine="0" w:firstLineChars="0"/>
        <w:jc w:val="left"/>
        <w:rPr>
          <w:rFonts w:hint="eastAsia" w:eastAsia="宋体"/>
          <w:sz w:val="24"/>
          <w:lang w:val="en-US" w:eastAsia="zh-CN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</w:t>
      </w:r>
      <w:r>
        <w:rPr>
          <w:rFonts w:hint="eastAsia" w:cs="Calibri"/>
          <w:sz w:val="24"/>
          <w:highlight w:val="yellow"/>
        </w:rPr>
        <w:t>T25瓶置于</w:t>
      </w:r>
      <w:r>
        <w:rPr>
          <w:rFonts w:hint="eastAsia" w:cs="Calibri"/>
          <w:sz w:val="24"/>
          <w:highlight w:val="yellow"/>
          <w:lang w:val="en-US" w:eastAsia="zh-CN"/>
        </w:rPr>
        <w:t>室温下</w:t>
      </w:r>
      <w:r>
        <w:rPr>
          <w:rFonts w:hint="eastAsia" w:cs="Calibri"/>
          <w:sz w:val="24"/>
          <w:highlight w:val="yellow"/>
        </w:rPr>
        <w:t>放置约</w:t>
      </w:r>
      <w:r>
        <w:rPr>
          <w:rFonts w:hint="eastAsia" w:cs="Calibri"/>
          <w:sz w:val="24"/>
          <w:highlight w:val="yellow"/>
          <w:lang w:val="en-US" w:eastAsia="zh-CN"/>
        </w:rPr>
        <w:t>1</w:t>
      </w:r>
      <w:r>
        <w:rPr>
          <w:rFonts w:hint="eastAsia" w:cs="Calibri"/>
          <w:sz w:val="24"/>
          <w:highlight w:val="yellow"/>
        </w:rPr>
        <w:t>h</w:t>
      </w:r>
      <w:r>
        <w:rPr>
          <w:rFonts w:hint="eastAsia" w:cs="Calibri"/>
          <w:sz w:val="24"/>
        </w:rPr>
        <w:t>，然后抽出瓶中的培养基和细胞1000rpm离心5分钟，弃去上清重悬后接种到新的培养瓶中（加入按照说明书细胞培养条件新配制的完全培养基）。</w:t>
      </w:r>
    </w:p>
    <w:p>
      <w:pPr>
        <w:pStyle w:val="9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/>
          <w:b/>
          <w:sz w:val="24"/>
        </w:rPr>
        <w:t xml:space="preserve">                       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准备RPMI-1640培养基；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胎牛血清，10%；双抗，1%。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2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4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5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5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>
      <w:pPr>
        <w:jc w:val="left"/>
        <w:rPr>
          <w:sz w:val="22"/>
          <w:szCs w:val="24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20BB56E0"/>
    <w:rsid w:val="227F2564"/>
    <w:rsid w:val="247B7E84"/>
    <w:rsid w:val="2EAF4725"/>
    <w:rsid w:val="2FDF765A"/>
    <w:rsid w:val="399B6E24"/>
    <w:rsid w:val="3F3B6D04"/>
    <w:rsid w:val="3F583FA9"/>
    <w:rsid w:val="3FCB6D47"/>
    <w:rsid w:val="3FE41F0A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1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2023-11-03T03:30:42Z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43E7642C5F9245E88F63A943DA156A92_13</vt:lpwstr>
  </property>
</Properties>
</file>